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9996">
      <w:pPr>
        <w:tabs>
          <w:tab w:val="left" w:pos="1080"/>
        </w:tabs>
        <w:ind w:left="709"/>
        <w:jc w:val="both"/>
      </w:pPr>
    </w:p>
    <w:p w14:paraId="6D280ECB">
      <w:pPr>
        <w:tabs>
          <w:tab w:val="left" w:pos="1080"/>
        </w:tabs>
        <w:ind w:left="709"/>
        <w:jc w:val="both"/>
      </w:pPr>
    </w:p>
    <w:p w14:paraId="34CC72E4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ADDEC33">
      <w:pPr>
        <w:rPr>
          <w:b/>
          <w:lang w:val="kk-KZ"/>
        </w:rPr>
      </w:pPr>
    </w:p>
    <w:p w14:paraId="7B78B3FF"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  <w:lang w:val="kk-KZ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  <w:t>«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  <w:lang w:val="kk-KZ"/>
        </w:rPr>
        <w:t xml:space="preserve">6В01704  Иностранный язык: два иностранных языка, осенний </w:t>
      </w:r>
    </w:p>
    <w:p w14:paraId="0475A320">
      <w:pPr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</w:p>
    <w:p w14:paraId="05A9E54F">
      <w:pPr>
        <w:jc w:val="both"/>
        <w:rPr>
          <w:b/>
          <w:sz w:val="20"/>
          <w:szCs w:val="20"/>
        </w:rPr>
      </w:pPr>
    </w:p>
    <w:p w14:paraId="4B362BD0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933"/>
        <w:gridCol w:w="1508"/>
      </w:tblGrid>
      <w:tr w14:paraId="3A26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0BEDA2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C36E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СРСП 1 Консультация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  <w:p w14:paraId="77F6FF0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41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СРС 1</w:t>
            </w:r>
          </w:p>
          <w:p w14:paraId="62FEEC74">
            <w:pPr>
              <w:pStyle w:val="2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63" w:right="0" w:hanging="153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Подготовьте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сравнительный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анализ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определений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>
              <w:rPr>
                <w:rFonts w:hint="default" w:ascii="Times New Roman" w:hAnsi="Times New Roman" w:cs="Times New Roman"/>
                <w:spacing w:val="-1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воспитании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из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разных</w:t>
            </w:r>
            <w:r>
              <w:rPr>
                <w:rFonts w:hint="default" w:ascii="Times New Roman" w:hAnsi="Times New Roman" w:cs="Times New Roman"/>
                <w:spacing w:val="-12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highlight w:val="yellow"/>
              </w:rPr>
              <w:t>учебников.</w:t>
            </w:r>
          </w:p>
          <w:p w14:paraId="5C1F68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Выписать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мысли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великих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теоретиков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сущности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составить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схему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yellow"/>
              </w:rPr>
              <w:t>взаимосвязи эл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ементов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влияющих на</w:t>
            </w:r>
            <w:r>
              <w:rPr>
                <w:rFonts w:hint="default" w:ascii="Times New Roman" w:hAnsi="Times New Roman" w:cs="Times New Roman"/>
                <w:spacing w:val="4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личностный рост и успех воспитании личности.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B29B58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14:paraId="3C1D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CC4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373C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  <w:p w14:paraId="44F9647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441" w:firstLine="0" w:firstLineChars="0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СРС</w:t>
            </w:r>
            <w:r>
              <w:rPr>
                <w:rFonts w:hint="default" w:ascii="Times New Roman" w:hAnsi="Times New Roman" w:cs="Times New Roman"/>
                <w:b/>
                <w:spacing w:val="4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2</w:t>
            </w:r>
          </w:p>
          <w:p w14:paraId="22DDB7C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На основе изучения литературных источников подберите технологии воспитания, направленные на формирование нравственных качеств личности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>.</w:t>
            </w:r>
          </w:p>
        </w:tc>
        <w:tc>
          <w:tcPr>
            <w:tcW w:w="1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663C3">
            <w:pPr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rFonts w:hint="default"/>
                <w:sz w:val="20"/>
                <w:szCs w:val="20"/>
                <w:lang w:val="kk-KZ"/>
              </w:rPr>
              <w:t>15</w:t>
            </w:r>
          </w:p>
        </w:tc>
      </w:tr>
      <w:tr w14:paraId="151B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3D1A4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CA881D4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3 </w:t>
            </w:r>
            <w:r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  <w:p w14:paraId="6304FC22">
            <w:pPr>
              <w:pStyle w:val="15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СРС 3.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 xml:space="preserve"> Изучите и проанализируйте стратегию воспитательной работы КазНУ им.аль-Фараби. Методическая разработка сценария воспитательного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мероприятия (включая стадии целеполагания и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планирования,</w:t>
            </w:r>
            <w:r>
              <w:rPr>
                <w:rFonts w:hint="default" w:ascii="Times New Roman" w:hAnsi="Times New Roman" w:cs="Times New Roman"/>
                <w:spacing w:val="-7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подготовки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и</w:t>
            </w:r>
            <w:r>
              <w:rPr>
                <w:rFonts w:hint="default" w:ascii="Times New Roman" w:hAnsi="Times New Roman" w:cs="Times New Roman"/>
                <w:spacing w:val="-1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проведения,</w:t>
            </w:r>
            <w:r>
              <w:rPr>
                <w:rFonts w:hint="default" w:ascii="Times New Roman" w:hAnsi="Times New Roman" w:cs="Times New Roman"/>
                <w:spacing w:val="-6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анализа</w:t>
            </w:r>
            <w:r>
              <w:rPr>
                <w:rFonts w:hint="default" w:ascii="Times New Roman" w:hAnsi="Times New Roman" w:cs="Times New Roman"/>
                <w:spacing w:val="-1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и</w:t>
            </w:r>
            <w:r>
              <w:rPr>
                <w:rFonts w:hint="default" w:ascii="Times New Roman" w:hAnsi="Times New Roman" w:cs="Times New Roman"/>
                <w:spacing w:val="-9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  <w:highlight w:val="none"/>
              </w:rPr>
              <w:t>самоанализа)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0E75103">
            <w:pPr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rFonts w:hint="default"/>
                <w:sz w:val="20"/>
                <w:szCs w:val="20"/>
                <w:lang w:val="kk-KZ"/>
              </w:rPr>
              <w:t>20</w:t>
            </w:r>
          </w:p>
        </w:tc>
      </w:tr>
      <w:tr w14:paraId="20EC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346A2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7D5A0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4: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прием СРС 4</w:t>
            </w:r>
          </w:p>
          <w:p w14:paraId="263BA32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СРС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  <w:lang w:val="kk-KZ"/>
              </w:rPr>
              <w:t>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Составьте памятку классному руководителю по подготовке и осуществлению индивидуального посещения семей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>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A044588">
            <w:pPr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rFonts w:hint="default"/>
                <w:sz w:val="20"/>
                <w:szCs w:val="20"/>
                <w:lang w:val="kk-KZ"/>
              </w:rPr>
              <w:t>5</w:t>
            </w:r>
          </w:p>
        </w:tc>
      </w:tr>
      <w:tr w14:paraId="571B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47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3C88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прием СРС 5</w:t>
            </w:r>
          </w:p>
          <w:p w14:paraId="111D8E1E">
            <w:pPr>
              <w:pStyle w:val="10"/>
              <w:snapToGrid w:val="0"/>
              <w:ind w:left="0"/>
              <w:jc w:val="both"/>
              <w:rPr>
                <w:b/>
                <w:lang w:val="kk-KZ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Разработайте организацию внеклассной воспитательной работы со школьниками по формированию экологической культуры, культуры семейных отношений, здорового образа жизни, по решению задач трудового воспитания, самовоспитания и саморазвития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7900AB">
            <w:pPr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rFonts w:hint="default"/>
                <w:sz w:val="20"/>
                <w:szCs w:val="20"/>
                <w:lang w:val="kk-KZ"/>
              </w:rPr>
              <w:t>5</w:t>
            </w:r>
          </w:p>
        </w:tc>
      </w:tr>
      <w:tr w14:paraId="1456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1B50E">
            <w:pPr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rFonts w:hint="default"/>
                <w:sz w:val="20"/>
                <w:szCs w:val="20"/>
                <w:lang w:val="kk-KZ"/>
              </w:rPr>
              <w:t>6</w:t>
            </w:r>
          </w:p>
        </w:tc>
        <w:tc>
          <w:tcPr>
            <w:tcW w:w="7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8AA05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spacing w:val="-1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СРСП</w:t>
            </w:r>
            <w:r>
              <w:rPr>
                <w:rFonts w:hint="default" w:ascii="Times New Roman" w:hAnsi="Times New Roman" w:cs="Times New Roman"/>
                <w:b/>
                <w:spacing w:val="-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6</w:t>
            </w:r>
            <w:r>
              <w:rPr>
                <w:rFonts w:hint="default" w:ascii="Times New Roman" w:hAnsi="Times New Roman" w:cs="Times New Roman"/>
                <w:b/>
                <w:spacing w:val="-4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Прием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задания</w:t>
            </w:r>
            <w:r>
              <w:rPr>
                <w:rFonts w:hint="default" w:ascii="Times New Roman" w:hAnsi="Times New Roman" w:cs="Times New Roman"/>
                <w:b/>
                <w:spacing w:val="-6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highlight w:val="none"/>
              </w:rPr>
              <w:t>СРС</w:t>
            </w:r>
            <w:r>
              <w:rPr>
                <w:rFonts w:hint="default" w:ascii="Times New Roman" w:hAnsi="Times New Roman" w:cs="Times New Roman"/>
                <w:b/>
                <w:spacing w:val="-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0"/>
                <w:szCs w:val="20"/>
                <w:highlight w:val="none"/>
              </w:rPr>
              <w:t>6</w:t>
            </w:r>
          </w:p>
          <w:p w14:paraId="3D257092">
            <w:pPr>
              <w:jc w:val="both"/>
              <w:outlineLvl w:val="0"/>
              <w:rPr>
                <w:kern w:val="36"/>
                <w:sz w:val="20"/>
                <w:szCs w:val="20"/>
                <w:lang w:val="kk-KZ" w:eastAsia="zh-CN"/>
              </w:rPr>
            </w:pP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Технологии воспитания</w:t>
            </w:r>
            <w:r>
              <w:rPr>
                <w:rFonts w:hint="default" w:ascii="Times New Roman" w:hAnsi="Times New Roman" w:eastAsia="LiberationSerif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Подготовьте программу круглого стола «Поощрение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и наказание, как средство педагогической коррекции»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highlight w:val="none"/>
                <w:lang w:val="kk-KZ" w:eastAsia="zh-CN" w:bidi="ar"/>
              </w:rPr>
              <w:t>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8F37A7">
            <w:pPr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rFonts w:hint="default"/>
                <w:sz w:val="20"/>
                <w:szCs w:val="20"/>
                <w:lang w:val="kk-KZ"/>
              </w:rPr>
              <w:t>20</w:t>
            </w:r>
          </w:p>
        </w:tc>
      </w:tr>
    </w:tbl>
    <w:p w14:paraId="77732027">
      <w:pPr>
        <w:jc w:val="both"/>
        <w:rPr>
          <w:sz w:val="20"/>
          <w:szCs w:val="20"/>
          <w:lang w:val="kk-KZ" w:eastAsia="en-US"/>
        </w:rPr>
      </w:pPr>
    </w:p>
    <w:p w14:paraId="16A5698A">
      <w:pPr>
        <w:jc w:val="both"/>
        <w:rPr>
          <w:bCs/>
          <w:sz w:val="20"/>
          <w:szCs w:val="20"/>
          <w:lang w:val="kk-KZ"/>
        </w:rPr>
      </w:pPr>
    </w:p>
    <w:p w14:paraId="62CE7FDD">
      <w:pPr>
        <w:jc w:val="both"/>
        <w:rPr>
          <w:bCs/>
          <w:sz w:val="20"/>
          <w:szCs w:val="20"/>
          <w:lang w:val="kk-KZ"/>
        </w:rPr>
      </w:pPr>
    </w:p>
    <w:p w14:paraId="04CCA0E1">
      <w:pPr>
        <w:rPr>
          <w:sz w:val="20"/>
          <w:szCs w:val="20"/>
        </w:rPr>
      </w:pPr>
      <w:r>
        <w:rPr>
          <w:b/>
          <w:sz w:val="20"/>
          <w:szCs w:val="20"/>
        </w:rPr>
        <w:t>Литература</w:t>
      </w:r>
      <w:r>
        <w:rPr>
          <w:sz w:val="20"/>
          <w:szCs w:val="20"/>
        </w:rPr>
        <w:t xml:space="preserve"> </w:t>
      </w:r>
    </w:p>
    <w:p w14:paraId="39448A64">
      <w:pPr>
        <w:pStyle w:val="22"/>
        <w:numPr>
          <w:ilvl w:val="3"/>
          <w:numId w:val="2"/>
        </w:numPr>
        <w:spacing w:line="240" w:lineRule="auto"/>
        <w:ind w:left="3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Амонашвили П. Ш. Основы гуманной педагогики и самопознания: Учебник /П. Ш. Амонашвили, Г. А. Омарова, Н. Анарбек. – Алматы: ННПООЦ «Бөбек», 2019. – 278 с. </w:t>
      </w:r>
    </w:p>
    <w:p w14:paraId="157DF014">
      <w:pPr>
        <w:pStyle w:val="22"/>
        <w:numPr>
          <w:ilvl w:val="3"/>
          <w:numId w:val="2"/>
        </w:numPr>
        <w:spacing w:line="240" w:lineRule="auto"/>
        <w:ind w:left="346"/>
        <w:jc w:val="both"/>
        <w:rPr>
          <w:sz w:val="20"/>
          <w:szCs w:val="20"/>
        </w:rPr>
      </w:pPr>
      <w:r>
        <w:rPr>
          <w:sz w:val="20"/>
          <w:szCs w:val="20"/>
        </w:rPr>
        <w:t>Садвакасова З.М., Асаубаева А.К. Социально-педагогические технологии в организациях образования – Учебно-методическое пособие. 2 изд. доп. – Алматы, 2013. –328с.</w:t>
      </w:r>
    </w:p>
    <w:p w14:paraId="1B6FE943">
      <w:pPr>
        <w:pStyle w:val="10"/>
        <w:numPr>
          <w:ilvl w:val="3"/>
          <w:numId w:val="2"/>
        </w:numPr>
        <w:ind w:left="346"/>
        <w:contextualSpacing/>
      </w:pPr>
      <w:r>
        <w:fldChar w:fldCharType="begin"/>
      </w:r>
      <w:r>
        <w:instrText xml:space="preserve"> HYPERLINK "https://www.ozon.ru/person/3206485/" </w:instrText>
      </w:r>
      <w:r>
        <w:fldChar w:fldCharType="separate"/>
      </w:r>
      <w:r>
        <w:rPr>
          <w:color w:val="000000"/>
        </w:rPr>
        <w:t>Руденко</w:t>
      </w:r>
      <w:r>
        <w:rPr>
          <w:color w:val="000000"/>
        </w:rPr>
        <w:fldChar w:fldCharType="end"/>
      </w:r>
      <w:r>
        <w:rPr>
          <w:color w:val="000000"/>
          <w:lang w:val="kk-KZ"/>
        </w:rPr>
        <w:t xml:space="preserve"> И.В. Теории и технологии современного воспитания. Тольятти. Изд-во. ТГУ. 2016. </w:t>
      </w:r>
      <w:r>
        <w:t>216 с.</w:t>
      </w:r>
    </w:p>
    <w:p w14:paraId="2F547972">
      <w:pPr>
        <w:shd w:val="clear" w:color="auto" w:fill="FFFFFF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  <w:lang w:val="kk-KZ"/>
        </w:rPr>
        <w:t xml:space="preserve">4. </w:t>
      </w:r>
      <w:r>
        <w:rPr>
          <w:color w:val="1A1A1A"/>
          <w:sz w:val="20"/>
          <w:szCs w:val="20"/>
        </w:rPr>
        <w:t>Методика работы классного руководителя. Методические рекомендации. –Астана: Национальная академия образования им. И. Алтынсарина, 2015 – 16 с.</w:t>
      </w:r>
    </w:p>
    <w:p w14:paraId="56C3D68A">
      <w:pPr>
        <w:shd w:val="clear" w:color="auto" w:fill="FFFFFF"/>
        <w:jc w:val="both"/>
        <w:rPr>
          <w:color w:val="1A1A1A"/>
          <w:sz w:val="20"/>
          <w:szCs w:val="20"/>
          <w:lang w:val="kk-KZ"/>
        </w:rPr>
      </w:pPr>
      <w:r>
        <w:rPr>
          <w:color w:val="1A1A1A"/>
          <w:sz w:val="20"/>
          <w:szCs w:val="20"/>
          <w:lang w:val="kk-KZ"/>
        </w:rPr>
        <w:t xml:space="preserve">5. </w:t>
      </w:r>
      <w:r>
        <w:rPr>
          <w:color w:val="1A1A1A"/>
          <w:sz w:val="20"/>
          <w:szCs w:val="20"/>
        </w:rPr>
        <w:t>Об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особенностях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организации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учебно-воспитательного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процесса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в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организациях среднего образования Республики Казахстан в 2022</w:t>
      </w:r>
      <w:r>
        <w:rPr>
          <w:color w:val="1A1A1A"/>
          <w:sz w:val="20"/>
          <w:szCs w:val="20"/>
          <w:lang w:val="kk-KZ"/>
        </w:rPr>
        <w:t xml:space="preserve">-23 </w:t>
      </w:r>
      <w:r>
        <w:rPr>
          <w:color w:val="1A1A1A"/>
          <w:sz w:val="20"/>
          <w:szCs w:val="20"/>
        </w:rPr>
        <w:t>учебном</w:t>
      </w:r>
      <w:r>
        <w:rPr>
          <w:color w:val="1A1A1A"/>
          <w:sz w:val="20"/>
          <w:szCs w:val="20"/>
          <w:lang w:val="kk-KZ"/>
        </w:rPr>
        <w:t xml:space="preserve"> году.  </w:t>
      </w:r>
      <w:r>
        <w:rPr>
          <w:color w:val="1A1A1A"/>
          <w:sz w:val="20"/>
          <w:szCs w:val="20"/>
        </w:rPr>
        <w:t>Инструктивно-методическое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письмо.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–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Нур-Султан: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Национальная</w:t>
      </w:r>
      <w:r>
        <w:rPr>
          <w:color w:val="1A1A1A"/>
          <w:sz w:val="20"/>
          <w:szCs w:val="20"/>
          <w:lang w:val="kk-KZ"/>
        </w:rPr>
        <w:t xml:space="preserve"> </w:t>
      </w:r>
      <w:r>
        <w:rPr>
          <w:color w:val="1A1A1A"/>
          <w:sz w:val="20"/>
          <w:szCs w:val="20"/>
        </w:rPr>
        <w:t>академия образования им. Ы. Алтынсарина, 2022 – 457 с.</w:t>
      </w:r>
    </w:p>
    <w:p w14:paraId="320A5AF4">
      <w:pPr>
        <w:pStyle w:val="1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Рекомендуемые журналы:</w:t>
      </w:r>
    </w:p>
    <w:p w14:paraId="52500EEB">
      <w:pPr>
        <w:pStyle w:val="2"/>
        <w:numPr>
          <w:ilvl w:val="0"/>
          <w:numId w:val="3"/>
        </w:numPr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C2D2E"/>
          <w:sz w:val="20"/>
          <w:szCs w:val="20"/>
        </w:rPr>
      </w:pPr>
      <w:r>
        <w:rPr>
          <w:rFonts w:ascii="Times New Roman" w:hAnsi="Times New Roman"/>
          <w:b w:val="0"/>
          <w:i w:val="0"/>
          <w:color w:val="2C2D2E"/>
          <w:sz w:val="20"/>
          <w:szCs w:val="20"/>
        </w:rPr>
        <w:t>«ACTUALIS:Образование»</w:t>
      </w:r>
    </w:p>
    <w:p w14:paraId="645923C3">
      <w:pPr>
        <w:pStyle w:val="15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ILIM.KZ</w:t>
      </w:r>
    </w:p>
    <w:p w14:paraId="4ABDDA3D">
      <w:pPr>
        <w:pStyle w:val="15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Педагогика.</w:t>
      </w:r>
    </w:p>
    <w:p w14:paraId="706A2D4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62"/>
        <w:jc w:val="both"/>
        <w:rPr>
          <w:sz w:val="20"/>
          <w:szCs w:val="20"/>
        </w:rPr>
      </w:pPr>
      <w:r>
        <w:rPr>
          <w:b/>
          <w:sz w:val="20"/>
          <w:szCs w:val="20"/>
        </w:rPr>
        <w:t>Интернет-ресурсы:</w:t>
      </w:r>
      <w:r>
        <w:rPr>
          <w:sz w:val="20"/>
          <w:szCs w:val="20"/>
        </w:rPr>
        <w:t xml:space="preserve"> </w:t>
      </w:r>
    </w:p>
    <w:p w14:paraId="3458C654">
      <w:pPr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Р</w:t>
      </w:r>
      <w:r>
        <w:rPr>
          <w:sz w:val="20"/>
          <w:szCs w:val="20"/>
        </w:rPr>
        <w:t>ожков М. И., Байбородова Л. В., Гребенюк О. С., Гребенюк Т. Б. Педагогика в 2 т. Том 2. Теория и методика воспитания: Учебник и практикум для вузов (https://urait.ru/bcode/472926)</w:t>
      </w:r>
      <w:r>
        <w:rPr>
          <w:sz w:val="20"/>
          <w:szCs w:val="20"/>
          <w:lang w:val="kk-KZ"/>
        </w:rPr>
        <w:t>.</w:t>
      </w:r>
      <w:r>
        <w:rPr>
          <w:sz w:val="20"/>
          <w:szCs w:val="20"/>
        </w:rPr>
        <w:t xml:space="preserve"> Москва: Юрайт, 2021</w:t>
      </w:r>
    </w:p>
    <w:p w14:paraId="4CBD58F6">
      <w:pPr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Закон Республикик Казахстан. О государственной молодежной политике. 04.09.2022.</w:t>
      </w:r>
    </w:p>
    <w:p w14:paraId="170AA40B">
      <w:pPr>
        <w:pStyle w:val="10"/>
        <w:widowControl w:val="0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lang w:val="kk-KZ"/>
        </w:rPr>
      </w:pPr>
      <w:r>
        <w:rPr>
          <w:lang w:val="en-US"/>
        </w:rPr>
        <w:t>h</w:t>
      </w:r>
      <w:r>
        <w:t xml:space="preserve">ttp://www.biblioclub.ru – Университетская библиотека on-line. </w:t>
      </w:r>
      <w:r>
        <w:rPr>
          <w:lang w:val="kk-KZ"/>
        </w:rPr>
        <w:t xml:space="preserve"> </w:t>
      </w:r>
    </w:p>
    <w:p w14:paraId="13537C1A">
      <w:pPr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http://elibrary.ru – Научная электронная библиотека «eLIBRARY.RU»</w:t>
      </w:r>
    </w:p>
    <w:p w14:paraId="6B50CC0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14:paraId="5C868B85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  <w:lang w:val="kk-KZ"/>
        </w:rPr>
        <w:sectPr>
          <w:pgSz w:w="11906" w:h="16838"/>
          <w:pgMar w:top="568" w:right="850" w:bottom="1418" w:left="1701" w:header="708" w:footer="708" w:gutter="0"/>
          <w:pgNumType w:start="1"/>
          <w:cols w:space="720" w:num="1"/>
        </w:sectPr>
      </w:pPr>
      <w:bookmarkStart w:id="0" w:name="_GoBack"/>
      <w:bookmarkEnd w:id="0"/>
    </w:p>
    <w:p w14:paraId="118B281A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762633F2">
      <w:pPr>
        <w:jc w:val="both"/>
        <w:rPr>
          <w:b/>
          <w:lang w:val="kk-KZ"/>
        </w:rPr>
      </w:pPr>
    </w:p>
    <w:p w14:paraId="1A03BB52">
      <w:pPr>
        <w:jc w:val="both"/>
        <w:rPr>
          <w:lang w:val="kk-KZ"/>
        </w:rPr>
      </w:pPr>
    </w:p>
    <w:p w14:paraId="22605318">
      <w:pPr>
        <w:ind w:firstLine="709"/>
        <w:jc w:val="center"/>
        <w:rPr>
          <w:b/>
          <w:lang w:val="kk-KZ"/>
        </w:rPr>
      </w:pPr>
    </w:p>
    <w:p w14:paraId="64609762">
      <w:pPr>
        <w:pStyle w:val="11"/>
        <w:ind w:right="-2" w:firstLine="708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5650A2BA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Однако  СРС – это не механический пересказ работы, а изложение ее существа. </w:t>
      </w:r>
      <w:r>
        <w:t xml:space="preserve">Написание  СРС на </w:t>
      </w:r>
      <w:r>
        <w:rPr>
          <w:lang w:val="kk-KZ"/>
        </w:rPr>
        <w:t>1</w:t>
      </w:r>
      <w:r>
        <w:t xml:space="preserve"> курсе  облегчает то, что связанные с данным видом работы умения (поиск научной и учебной литературы, работа с каталогами, работа с правовыми базами, поиск информации в сети ИНТЕРНЕТ, анализ и конспектирование текстов) уже были ранее во многом сформированы в школе и на 1 курсе.  </w:t>
      </w:r>
    </w:p>
    <w:p w14:paraId="337164D6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написание  СРС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</w:t>
      </w:r>
    </w:p>
    <w:p w14:paraId="55C2B252">
      <w:pPr>
        <w:ind w:firstLine="708"/>
        <w:jc w:val="both"/>
      </w:pPr>
      <w:r>
        <w:t xml:space="preserve">СРС является важной формой учебной работы и научно-исследовательской деятельности. Написание  СРС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случае  СРС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293FDD84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</w:r>
      <w:r>
        <w:rPr>
          <w:color w:val="000000"/>
        </w:rPr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r>
        <w:t xml:space="preserve">Помните,  что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конкретизировать  или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1221CFBF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над  СРС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362B8E1B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3FF772BB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12F9505F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Защита  СРС – устное сообщение по теме  СРС в виде доклада и ответы на вопросы аудитории. </w:t>
      </w:r>
    </w:p>
    <w:p w14:paraId="018CF73A">
      <w:pPr>
        <w:ind w:firstLine="709"/>
        <w:jc w:val="both"/>
        <w:rPr>
          <w:color w:val="000000"/>
        </w:rPr>
      </w:pPr>
      <w:r>
        <w:rPr>
          <w:rStyle w:val="6"/>
          <w:i/>
          <w:color w:val="000000"/>
        </w:rPr>
        <w:t>Подготовительный этап работы</w:t>
      </w:r>
      <w:r>
        <w:rPr>
          <w:rStyle w:val="6"/>
          <w:color w:val="000000"/>
        </w:rPr>
        <w:t>.</w:t>
      </w:r>
      <w:r>
        <w:rPr>
          <w:color w:val="000000"/>
        </w:rPr>
        <w:t xml:space="preserve">Подготовительная работа над  СРС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 СРС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17F50DB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2F1BEE50">
      <w:pPr>
        <w:pStyle w:val="1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5D924751">
      <w:pPr>
        <w:pStyle w:val="1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4FC6E539">
      <w:pPr>
        <w:pStyle w:val="1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1C54A85B">
      <w:pPr>
        <w:pStyle w:val="1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76CB6D11">
      <w:pPr>
        <w:pStyle w:val="1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7524265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06E02A3C">
      <w:pPr>
        <w:pStyle w:val="10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60C0E3B0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</w:r>
      <w:r>
        <w:rPr>
          <w:color w:val="000000"/>
        </w:rPr>
        <w:t>деленному вопросу, можно воспользоваться библиографическими указате</w:t>
      </w:r>
      <w:r>
        <w:rPr>
          <w:color w:val="000000"/>
        </w:rPr>
        <w:softHyphen/>
      </w:r>
      <w:r>
        <w:rPr>
          <w:color w:val="000000"/>
        </w:rPr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2EBB100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</w:r>
      <w:r>
        <w:rPr>
          <w:color w:val="000000"/>
        </w:rPr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06F23395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просматриваются  связанные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характеристик  понятий,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4B181CB">
      <w:pPr>
        <w:ind w:firstLine="708"/>
        <w:jc w:val="both"/>
        <w:rPr>
          <w:color w:val="000000"/>
        </w:rPr>
      </w:pPr>
      <w:r>
        <w:rPr>
          <w:rStyle w:val="6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 w:type="textWrapping"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 w:type="textWrapping"/>
      </w:r>
      <w:r>
        <w:rPr>
          <w:color w:val="000000"/>
        </w:rPr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виде  краткого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8CD181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6F223844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логической  последовательности. Реферат позволяет выявить разнообразие подходов к той или иной теме.  Процесс работы над черновым вариантом предполагает </w:t>
      </w:r>
      <w:r>
        <w:rPr>
          <w:b/>
        </w:rPr>
        <w:t xml:space="preserve"> критический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СРСитического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0ED58A1C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план  СРС.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</w:r>
      <w:r>
        <w:rPr>
          <w:color w:val="000000"/>
        </w:rPr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>нием плана:  необходимо четко соотносить цель и план работы.</w:t>
      </w:r>
    </w:p>
    <w:p w14:paraId="311FFBF6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311D127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4D919544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65183235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2)  кратко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6C4B19A8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18242C48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3EC38F83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6F6567C2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204A6F25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6296A70C">
      <w:pPr>
        <w:numPr>
          <w:ilvl w:val="0"/>
          <w:numId w:val="7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8935193">
      <w:pPr>
        <w:numPr>
          <w:ilvl w:val="0"/>
          <w:numId w:val="7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29CB800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)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264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2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0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24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85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46" w:hanging="154"/>
      </w:pPr>
      <w:rPr>
        <w:rFonts w:hint="default"/>
        <w:lang w:val="ru-RU" w:eastAsia="en-US" w:bidi="ar-SA"/>
      </w:rPr>
    </w:lvl>
  </w:abstractNum>
  <w:abstractNum w:abstractNumId="4">
    <w:nsid w:val="43A13BF3"/>
    <w:multiLevelType w:val="multilevel"/>
    <w:tmpl w:val="43A13BF3"/>
    <w:lvl w:ilvl="0" w:tentative="0">
      <w:start w:val="1"/>
      <w:numFmt w:val="bullet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4D1E301C"/>
    <w:multiLevelType w:val="multilevel"/>
    <w:tmpl w:val="4D1E301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00C2C"/>
    <w:multiLevelType w:val="multilevel"/>
    <w:tmpl w:val="61000C2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5"/>
    <w:rsid w:val="002F64F1"/>
    <w:rsid w:val="004F3C3A"/>
    <w:rsid w:val="00560F7B"/>
    <w:rsid w:val="00844799"/>
    <w:rsid w:val="009251D7"/>
    <w:rsid w:val="009D6002"/>
    <w:rsid w:val="00A068E7"/>
    <w:rsid w:val="00BA047E"/>
    <w:rsid w:val="00F97945"/>
    <w:rsid w:val="6F6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ody Text Indent"/>
    <w:basedOn w:val="1"/>
    <w:link w:val="19"/>
    <w:semiHidden/>
    <w:unhideWhenUsed/>
    <w:uiPriority w:val="99"/>
    <w:pPr>
      <w:spacing w:after="120" w:line="276" w:lineRule="auto"/>
      <w:ind w:left="283"/>
    </w:pPr>
    <w:rPr>
      <w:rFonts w:ascii="Calibri" w:hAnsi="Calibri" w:eastAsia="Calibri" w:cs="Calibri"/>
      <w:sz w:val="22"/>
      <w:szCs w:val="22"/>
      <w:lang w:eastAsia="en-US"/>
    </w:rPr>
  </w:style>
  <w:style w:type="paragraph" w:styleId="8">
    <w:name w:val="Normal (Web)"/>
    <w:basedOn w:val="1"/>
    <w:unhideWhenUsed/>
    <w:qFormat/>
    <w:uiPriority w:val="99"/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2"/>
    <w:qFormat/>
    <w:uiPriority w:val="34"/>
    <w:pPr>
      <w:ind w:left="720"/>
    </w:pPr>
    <w:rPr>
      <w:sz w:val="20"/>
      <w:szCs w:val="20"/>
    </w:rPr>
  </w:style>
  <w:style w:type="paragraph" w:customStyle="1" w:styleId="11">
    <w:name w:val="Основной текст 21"/>
    <w:basedOn w:val="1"/>
    <w:uiPriority w:val="0"/>
    <w:pPr>
      <w:jc w:val="both"/>
    </w:pPr>
    <w:rPr>
      <w:b/>
      <w:sz w:val="28"/>
      <w:szCs w:val="20"/>
    </w:rPr>
  </w:style>
  <w:style w:type="character" w:customStyle="1" w:styleId="12">
    <w:name w:val="Абзац списка Знак"/>
    <w:link w:val="10"/>
    <w:qFormat/>
    <w:locked/>
    <w:uiPriority w:val="34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3">
    <w:name w:val="short_text"/>
    <w:uiPriority w:val="0"/>
    <w:rPr>
      <w:rFonts w:cs="Times New Roman"/>
    </w:rPr>
  </w:style>
  <w:style w:type="paragraph" w:customStyle="1" w:styleId="14">
    <w:name w:val="Обычный1"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15">
    <w:name w:val="No Spacing"/>
    <w:link w:val="20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7">
    <w:name w:val="_Style 13"/>
    <w:basedOn w:val="1"/>
    <w:next w:val="8"/>
    <w:link w:val="18"/>
    <w:unhideWhenUsed/>
    <w:qFormat/>
    <w:uiPriority w:val="0"/>
    <w:pPr>
      <w:spacing w:before="100" w:beforeAutospacing="1" w:after="100" w:afterAutospacing="1"/>
    </w:pPr>
    <w:rPr>
      <w:rFonts w:cstheme="minorBidi"/>
      <w:lang w:val="zh-CN" w:eastAsia="zh-CN"/>
    </w:rPr>
  </w:style>
  <w:style w:type="character" w:customStyle="1" w:styleId="18">
    <w:name w:val="Обычный (веб) Знак"/>
    <w:link w:val="17"/>
    <w:qFormat/>
    <w:locked/>
    <w:uiPriority w:val="0"/>
    <w:rPr>
      <w:rFonts w:ascii="Times New Roman" w:hAnsi="Times New Roman" w:eastAsia="Times New Roman"/>
      <w:sz w:val="24"/>
      <w:szCs w:val="24"/>
      <w:lang w:val="zh-CN" w:eastAsia="zh-CN"/>
    </w:rPr>
  </w:style>
  <w:style w:type="character" w:customStyle="1" w:styleId="19">
    <w:name w:val="Основной текст с отступом Знак"/>
    <w:basedOn w:val="3"/>
    <w:link w:val="7"/>
    <w:semiHidden/>
    <w:uiPriority w:val="99"/>
    <w:rPr>
      <w:rFonts w:ascii="Calibri" w:hAnsi="Calibri" w:eastAsia="Calibri" w:cs="Calibri"/>
      <w:lang w:val="ru-RU"/>
    </w:rPr>
  </w:style>
  <w:style w:type="character" w:customStyle="1" w:styleId="20">
    <w:name w:val="Без интервала Знак"/>
    <w:link w:val="15"/>
    <w:qFormat/>
    <w:locked/>
    <w:uiPriority w:val="1"/>
    <w:rPr>
      <w:rFonts w:ascii="Calibri" w:hAnsi="Calibri" w:eastAsia="Calibri" w:cs="Times New Roman"/>
      <w:lang w:val="ru-RU"/>
    </w:rPr>
  </w:style>
  <w:style w:type="character" w:customStyle="1" w:styleId="21">
    <w:name w:val="Заголовок 2 Знак"/>
    <w:basedOn w:val="3"/>
    <w:link w:val="2"/>
    <w:semiHidden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paragraph" w:customStyle="1" w:styleId="22">
    <w:name w:val="Текст1"/>
    <w:basedOn w:val="1"/>
    <w:uiPriority w:val="0"/>
    <w:pPr>
      <w:suppressAutoHyphens/>
      <w:spacing w:line="100" w:lineRule="atLeast"/>
    </w:pPr>
    <w:rPr>
      <w:kern w:val="2"/>
      <w:lang w:eastAsia="ar-SA"/>
    </w:rPr>
  </w:style>
  <w:style w:type="character" w:customStyle="1" w:styleId="23">
    <w:name w:val="normaltextrun"/>
    <w:basedOn w:val="3"/>
    <w:qFormat/>
    <w:uiPriority w:val="0"/>
  </w:style>
  <w:style w:type="paragraph" w:customStyle="1" w:styleId="24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25">
    <w:name w:val="eop"/>
    <w:basedOn w:val="3"/>
    <w:qFormat/>
    <w:uiPriority w:val="0"/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2375</Words>
  <Characters>13538</Characters>
  <Lines>112</Lines>
  <Paragraphs>31</Paragraphs>
  <TotalTime>2</TotalTime>
  <ScaleCrop>false</ScaleCrop>
  <LinksUpToDate>false</LinksUpToDate>
  <CharactersWithSpaces>15882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2021-09-26T06:51:00Z</dcterms:created>
  <dc:creator>Долорес Нургалиева</dc:creator>
  <cp:lastModifiedBy>Acer</cp:lastModifiedBy>
  <dcterms:modified xsi:type="dcterms:W3CDTF">2025-09-14T16:26:31Z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6851E7F72BF6487B85617A5462C9D525_12</vt:lpwstr>
  </property>
</Properties>
</file>